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27 vom 3. August 2021</w:t>
      </w:r>
    </w:p>
    <w:p>
      <w:r>
        <w:t>GR Gerichte, 2021-08-03, DE</w:t>
      </w:r>
    </w:p>
    <w:p>
      <w:r>
        <w:rPr>
          <w:b/>
        </w:rPr>
        <w:t xml:space="preserve">Quelle: </w:t>
      </w:r>
      <w:r>
        <w:t>https://mcp.opencaselaw.ch/entscheid/gr_gerichte_SK1 2019 27</w:t>
      </w:r>
    </w:p>
    <w:p>
      <w:r>
        <w:t>FR: GR_GERICHTE SK1 2019 27 du 3 août 2021</w:t>
      </w:r>
    </w:p>
    <w:p>
      <w:r>
        <w:t>IT: GR_GERICHTE SK1 2019 27 del 3 agosto 2021</w:t>
      </w:r>
    </w:p>
    <w:p>
      <w:pPr>
        <w:pStyle w:val="Heading2"/>
      </w:pPr>
      <w:r>
        <w:t>Regeste</w:t>
      </w:r>
    </w:p>
    <w:p>
      <w:r>
        <w:t>fahrlässige Tötung | StGB 111-136 Leib und Leben</w:t>
      </w:r>
    </w:p>
    <w:p>
      <w:pPr>
        <w:pStyle w:val="Heading2"/>
      </w:pPr>
      <w:r>
        <w:t>Erwägungen</w:t>
      </w:r>
    </w:p>
    <w:p>
      <w:r>
        <w:rPr>
          <w:b/>
        </w:rPr>
        <w:t>E. 1</w:t>
      </w:r>
    </w:p>
    <w:p>
      <w:r>
        <w:t>In der Anklage wirft die Staatsanwaltschaft dem Beschuldigten vor, er habe am 20. Oktober 2017, ca. 10.00 Uhr, beim Wegfahren von der B._____ in C._____, wo er parkiert hatte, D._____ – die mit ihrem Rollator unterwegs war – übersehen und sie bzw. deren Rollator leicht mit der hinteren Stossstange seines Fahrzeuges touchiert. D._____ (nachfolgend auch: Opfer) sei durch diese Kollisi- on zu Boden gestürzt und habe einen Oberschenkelhalsbruch erlitten. Am 25. Ok- tober 2017 sei D._____ aufgrund einer Fettembolie, welche als Folge des Ober- schenkelhalsbruches aufgetreten sei und zu einem Herzversagen geführt habe, im Kantonsspital C._____ verstorben (StA act. 1.10). Hinsichtlich des Unfallhergangs anerkennt der Beschuldigte den angeklagten Sachverhalt (RG act. 12 Frage 2; act. H.1 S. 2 f.). 2.1. Nach Art. 117 StGB macht sich strafbar, wer fahrlässig den Tod eines Men- schen verursacht.</w:t>
      </w:r>
    </w:p>
    <w:p>
      <w:r>
        <w:rPr>
          <w:b/>
        </w:rPr>
        <w:t>E. 3</w:t>
      </w:r>
    </w:p>
    <w:p>
      <w:r>
        <w:t>/ 11 2.2.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Verhalten ist sorgfaltswidrig und damit fahrlässig, wenn der Täter im Zeitpunkt der Tat auf Grund der Umstän- 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(BGE 135 IV 56 E. 2.1.; Bger 6B_261/2018 v. 28.01.2019 E. 5.1 m.w.H; BGer 6B_195/2018 v. 24.08.2018 E. 2.3).</w:t>
      </w:r>
    </w:p>
    <w:p>
      <w:r>
        <w:rPr>
          <w:b/>
        </w:rPr>
        <w:t>E. 3.1</w:t>
      </w:r>
    </w:p>
    <w:p>
      <w:r>
        <w:t>Gemäss Art. 26 SVG muss sich jedermann im Verkehr so verhalten, dass er andere in der ordnungsgemässen Benützung der Strasse weder behindert noch gefährdet (Abs. 1). Besondere Vorsicht ist geboten gegenüber Kindern, Gebrechli- chen und alten Leuten, ebenso wenn Anzeichen dafür bestehen, dass sich ein Strassenbenützer nicht richtig verhalten wird (Abs. 2). Art. 36 Abs. 4 SVG besagt, dass der Führer, der sein Fahrzeug in den Verkehr einfügen, wenden oder rück- wärtsfahren will, andere Strassenbenützer nicht behindern darf; diese haben den Vortritt. Nach Art. 17 Abs. 1 VRV hat sich der Fahrzeugführer vor dem Wegfahren zu vergewissern, dass er keine Kinder oder andere Strassenbenützer gefährdet. Bei Fahrzeugen mit beschränkter Sicht nach hinten ist zum Rückwärtsfahren eine Hilfsperson beizuziehen, wenn nicht jede Gefahr ausgeschlossen ist. Die Staatsanwaltschaft ist der Ansicht, der Beschuldigte habe die in Art. 26 SVG, Art. 36 Abs. 4 SVG und Art. 17 Abs. 1 VRV statuierten Sorgfaltspflichten verletzt.</w:t>
      </w:r>
    </w:p>
    <w:p>
      <w:r>
        <w:rPr>
          <w:b/>
        </w:rPr>
        <w:t>E. 3.2</w:t>
      </w:r>
    </w:p>
    <w:p>
      <w:r>
        <w:t>Der Beschuldigte räumt ein, objektiv eine Sorgfaltspflicht verletzt zu haben. Die Sorgfaltspflichtverletzung sei aber minimal (act. H.1 S. 4). Der Beizug einer Hilfsperson sei aufgrund des Umstandes, dass sein Fahrzeug keine beschränkte Sicht nach hinten aufweise, nicht erforderlich gewesen. Ausserdem habe er sich vor dem Rückwärtsrollen durch Blicke in alle Spiegel vergewissert, dass er keine anderen Strassenbenützer gefährde. Auch der Zeuge E._____ habe hierzu ge- sagt, dass er sehr langsam rückwärts gefahren und sein Verhalten sehr vernünftig und vorsichtig gewesen sei (act. A.3 N. 11 f.; act. H.1 S. 7).</w:t>
      </w:r>
    </w:p>
    <w:p>
      <w:r>
        <w:rPr>
          <w:b/>
        </w:rPr>
        <w:t>E. 4</w:t>
      </w:r>
    </w:p>
    <w:p>
      <w:r>
        <w:t>Der Beschuldigte macht geltend, dass zwischen der Sorgfaltspflichtverlet- zung und dem Eintritt des Todes kein adäquater Kausalzusammenhang bestehe und der Erfolg nicht voraussehbar gewesen sei.</w:t>
      </w:r>
    </w:p>
    <w:p>
      <w:r>
        <w:rPr>
          <w:b/>
        </w:rPr>
        <w:t>E. 4.1</w:t>
      </w:r>
    </w:p>
    <w:p>
      <w:r>
        <w:t>Grundvoraussetzung der Fahrlässigkeitshaftung bildet die Vorhersehbarkeit des Erfolgs. Die zum Erfolg führenden Geschehensabläufe müssen für den Täter mindestens in ihren wesentlichen Zügen voraussehbar sein. Entscheidend ist, ob der Täter eine Gefährdung der Rechtsgüter des Opfers hätte voraussehen bzw. erkennen können und müssen. Für die Beantwortung dieser Frage gilt der Mass- stab der Adäquanz. Danach muss das Verhalten geeignet sein, nach dem ge- wöhnlichen Lauf der Dinge und den Erfahrungen des Lebens einen Erfolg wie den eingetretenen herbeizuführen oder mindestens zu begünstigen. Die Adäquanz ist nur zu verneinen, wenn ganz aussergewöhnliche Umstände, wie das Mitverschul- den des Opfers bzw. eines Dritten oder Material- oder Konstruktionsfehler, als Mitursache hinzutreten, mit denen schlechthin nicht gerechnet werden musste und die derart schwer wiegen, dass sie als wahrscheinlichste und unmittelbarste Ursa- che des Erfolgs erscheinen und so alle anderen mitverursachenden Faktoren – namentlich das Verhalten des Angeschuldigten – in den Hintergrund drängen (BGE 140 II 7 E. 3.4; BGE 135 IV 56 E. 2.1; BGE 131 IV 145 E. 5.1. f.; BGE 130 IV 7 E. 3.2, je mit Hinweisen). Darüber hinaus erfordert die Zurechnung des sorg- faltspflichtwidrigen Erfolgs dessen Vermeidbarkeit. Die Zurechnung ist ausge- schlossen, wenn der durch eine sorgfaltswidrige Handlung herbeigeführte Erfolg</w:t>
      </w:r>
    </w:p>
    <w:p>
      <w:r>
        <w:rPr>
          <w:b/>
        </w:rPr>
        <w:t>E. 4.2</w:t>
      </w:r>
    </w:p>
    <w:p>
      <w:r>
        <w:t>Unumstritten ist vorliegend, dass aufgrund des leichten Touchierens des Fahrzeugs mit dem Opfer bzw. deren Rollator das Opfer zu Boden stürzte und einen Oberschenkelhalsbruch erlitt, worauf es am 21. Oktober 2017 im Kantons- spital Graubünden operiert wurde. Gemäss Obduktionsbericht verliefen die Opera- tion und der postoperative Verlauf komplikationslos. Allerdings wurde – da das Opfer am 23. Oktober 2017 schläfrig und nicht mehr vollumfänglich weckbar war – am 24. Oktober 2017 eine Schädel-Computertomographie wiederholt. Im Unter- schied zur Schädel-Computertomographie vom 20. Oktober 2017 zeigte sich da- bei eine grosse Blutung unter der harten Hirnhaut (Subduralhämatom). Die be- handelnden Ärzte entschieden, am 25. Oktober 2017 neurochirurgisch einzugrei- fen. Noch bevor der Schädel geöffnet wurde, meldeten die Anästhesisten, dass es zum Herzstillstand gekommen sei, der zum Tod des Opfers führte (StA act. 4.3 S. 2). Das rechtsmedizinische Gutachten ist zum Schluss gekommen, dass der Herzstillstand durch eine Fettembolie ausgelöst wurde. Quelle dieser Fettembolie war der Oberschenkelbruch am 20. Oktober 2017 (StA act. 4.3 S. 3). Gemäss Gutachten ist das Subduralhämatom ebenfalls sturzbedingt aufgetreten. Im Zeitpunkt der Eintrittsuntersuchung bestand jedoch, gemäss Krankenakten, keine Blutung im Schädelinnern. Erst drei Tage später sei dieses vorhanden ge- wesen. Der Gutachter könne nicht mit der notwendigen Sicherheit entscheiden, ob das Subduralhämatom nach dem Sturz vom 20. Oktober 2017 allmählich aufgetre- ten sei, oder ob das Opfer allenfalls während der Hospitalisierung unbeobachtet</w:t>
      </w:r>
    </w:p>
    <w:p>
      <w:r>
        <w:rPr>
          <w:b/>
        </w:rPr>
        <w:t>E. 4.3</w:t>
      </w:r>
    </w:p>
    <w:p>
      <w:r>
        <w:t>Fraglich ist daher, ob in casu Umstände vorliegen, die den Kausalzusam- menhang unterbrochen haben, und ob es ausserhalb der normalen Lebenserfah- rung liegt, dass ein solcher Sturz tödliche Folgen nach sich ziehen kann.</w:t>
      </w:r>
    </w:p>
    <w:p>
      <w:r>
        <w:rPr>
          <w:b/>
        </w:rPr>
        <w:t>E. 4.3.1</w:t>
      </w:r>
    </w:p>
    <w:p>
      <w:r>
        <w:t>ff.; Art. 82 Abs. 4 StPO).</w:t>
      </w:r>
    </w:p>
    <w:p>
      <w:r>
        <w:rPr>
          <w:b/>
        </w:rPr>
        <w:t>E. 4.4</w:t>
      </w:r>
    </w:p>
    <w:p>
      <w:r>
        <w:t>f.) verwiesen.</w:t>
      </w:r>
    </w:p>
    <w:p>
      <w:r>
        <w:rPr>
          <w:b/>
        </w:rPr>
        <w:t>E. 4.5</w:t>
      </w:r>
    </w:p>
    <w:p>
      <w:r>
        <w:t>Gestützt auf den erwähnten Bundesgerichtsentscheid und das rechtsmedi- zinische Gutachten teilt die Staatsanwaltschaft die Feststellungen der Vorinstanz im Wesentlichen (act. A.5 und act. H.2).</w:t>
      </w:r>
    </w:p>
    <w:p>
      <w:r>
        <w:rPr>
          <w:b/>
        </w:rPr>
        <w:t>E. 4.6</w:t>
      </w:r>
    </w:p>
    <w:p>
      <w:r>
        <w:t>Diese Auffassung wird hingegen vom Berufungskläger bestritten. Der Be- schuldigte macht zum einen geltend, dass aus den medizinischen Akten nicht ein- deutig hervorgehe, ob die sturzbedingte Fettembolie – die zum Herzstillstand ge- führt hat – auch ohne die neuchirurgische Operation eingetreten wäre oder nicht. Auch habe ein nochmaliger Sturz des Opfers im Spital nicht ausgeschlossen wer- den können (vgl. act. H.1 S. 2; act. A.1 N. 9 f.). Zweitens bestreitet er, dass es der allgemeinen Lebenserfahrung entspreche, dass eine Person von einem Auto um- geworfen werde, wenn dieses sie im Schritttempo touchiere und sofort anhalte. Noch weniger sei ein Sturz zu erwarten, wenn nicht der Fussgänger selbst, son- dern der von ihm verwendete Rollator touchiert werde. Ausserdem sei es auch nicht zu erwarten, dass sich ein Fussgänger mit einem Rollator dem Fahrzeug nähern könnte, denn der Anteil solcher Fussgänger in der B._____ liege im tiefen</w:t>
      </w:r>
    </w:p>
    <w:p>
      <w:r>
        <w:rPr>
          <w:b/>
        </w:rPr>
        <w:t>E. 4.7</w:t>
      </w:r>
    </w:p>
    <w:p>
      <w:r>
        <w:t>Dem Vorbringen des Beschuldigten kann nicht gefolgt werden. Es ist zwar zutreffend, dass vorliegend der Beschuldigte – im Unterschied zum Entscheid des Basler Appellationsgerichts – nur im Schritttempo fuhr und er nicht die Fussgänge- rin selber, sondern deren Rollator touchierte. Allerdings entspricht auch das hier in Frage stehende Geschehen der allgemeinen Lebenserfahrung und dem gewöhnli- chen Lauf der Dinge und ist somit adäquat kausal, wie von der Vorinstanz zu Recht festgehalten. Beim Opfer handelt es sich um eine 76-jährige Frau mit ein- geschränkter Gehfähigkeit, die deswegen mit einem Rollator unterwegs war. Wie von der Staatsanwaltschaft dargestellt (vgl. act. A.5), handelt es sich bei einem Rollator um eine Gehhilfe, welche dauerhaft oder zeitweilig gehbehinderten oder körperlich schwachen Personen als permanente Stütze dient. Mit dem Touchieren des Rollators durch ein Fahrzeug verliert der Rollator seine Funktion. Es ist somit voraussehbar, dass ohne diese Stütze die Person – die nicht direkt touchiert wird – die Stabilität verlieren und stürzen kann, da der Rollator gerade dazu benutzt wird. Der allgemeinen Lebenserfahrung entspricht auch, dass ältere Person fragi- ler sind und sie auch bei einem leichten Sturz schwerwiegende Verletzungen und Knochenbrüche zuziehen können. Wie gesagt, ist ein fragiler Gesundheitszustand kein Faktor, der zur Unterbrechung des adäquaten Kausalzusammenhangs führt. Selbst die Tatsache, dass die Operation komplikationslos verlaufen und eine Fett- embolie erst nach drei Tagen eingetreten war, die zur Tod führte, ändert daran nichts. Wie oben erwähnt, ist die Rechtsprechung sehr streng und hat auch bei</w:t>
      </w:r>
    </w:p>
    <w:p>
      <w:r>
        <w:rPr>
          <w:b/>
        </w:rPr>
        <w:t>E. 4.8</w:t>
      </w:r>
    </w:p>
    <w:p>
      <w:r>
        <w:t>Auch das Argument, dass im Gutachten nicht zum Ausdruck gebracht wer- de, ob die Fettembolie auch ohne den zweiten Eingriff eingetreten wäre, befreit den Beschuldigten nicht. Erstens wurde – entgegen der Aussagen des Beschul- digten und wie in der vorangegangenen Erwägung dargelegt – im Gutachten ex- plizit festgestellt, dass Quelle der Fettembolie der Oberschenkelbruch und nicht der zweite Eingriff war. Doch selbst wenn dieser einen Einfluss gehabt hätte, wäre dieser lediglich eine Mitursache und würde nichts ändern. Tatsächlich ist für die Bejahung des adäquaten Kausalzusammenhangs nicht erforderlich, dass das Verhalten des Täters unmittelbare oder alleinige Ursache des Erfolges gewesen ist (BGE 131 IV 145 E. 5.2). Der Beschuldigte hat mit dem Verursachen des Unfal- les und den Verletzungen eine auslösende Rolle in dem zum Tod führenden Pro- zess geführt. Diese genügt nach der Rechtsprechung, um den adäquaten Zu- sammenhang zu bejahen.</w:t>
      </w:r>
    </w:p>
    <w:p>
      <w:r>
        <w:rPr>
          <w:b/>
        </w:rPr>
        <w:t>E. 4.9</w:t>
      </w:r>
    </w:p>
    <w:p>
      <w:r>
        <w:t>Dem Vorbringen, dass die Argumentation der Vorinstanz nicht vertretbar sei, da wenn es so wäre, jeder Fussgänger, bzw. Fahrradfahrer befürchten müss- te, beim Übersehen eines Passanten mit einem Rollator einen tödlichen Unfall zu verursachen, kann nicht zugestimmt werden. Erstens können die genannten Situa- tionen nicht mit der Kollision mit einem Auto – welches jedenfalls schwerer ist – verglichen werden, auch wenn sich dieses im Schritttempo bewegt. Überdies hat vorliegend der Beschuldigte mit seinem Verhalten eine gesetzlich vorgesehene Sorgfaltspflicht verletzt. Hätte er besser aufgepasst und seine Sorgfaltspflicht nicht verletzt, hätte er den Unfall vermeiden können und das Opfer wäre nicht verstor- ben.</w:t>
      </w:r>
    </w:p>
    <w:p>
      <w:r>
        <w:rPr>
          <w:b/>
        </w:rPr>
        <w:t>E. 4.10</w:t>
      </w:r>
    </w:p>
    <w:p>
      <w:r>
        <w:t>In Anbetracht der vorstehenden Ausführungen ergibt sich somit, dass der Unfall massgebende Ursache der Todesfolge ist und keine ausserordentlichen Umstände bestehen, die eine Unterbrechung des Kausalzusammenhangs recht- fertigen. Die vorliegenden Unfallfolgen liegen nicht ausserhalb dessen, was nach allgemeiner Lebenserfahrung erwartet werden muss. Das erstinstanzliche Urteil ist somit zu bestätigen und der Beschuldigte ist daher der fahrlässigen Tötung schul- dig zu sprechen. 5. Die Vorinstanz bestrafte den Berufungskläger mit einer bedingten Geldstra- fe von 30 Tagessätzen zu CHF 130.00 sowie mit einer Busse von CHF 700.00. Sie hat dabei die theoretischen Strafzumessungsregeln korrekt dargetan und den Strafrahmen richtig abgesteckt. Auf diese Erwägungen kann vorab zur Vermei-</w:t>
      </w:r>
    </w:p>
    <w:p>
      <w:r>
        <w:rPr>
          <w:b/>
        </w:rPr>
        <w:t>E. 5</w:t>
      </w:r>
    </w:p>
    <w:p>
      <w:r>
        <w:t>/ 11 auch bei pflichtgemässem Verhalten des Täters eingetreten wäre. Denn der Täter ist nur für solche Erfolge verantwortlich, in deren Eintritt sich das unerlaubte Risiko verwirklicht. Für die Zurechnung des Erfolgs genügt es, wenn das Verhalten des Täters mindestens mit einem hohen Grad an Wahrscheinlichkeit oder mit an Si- cherheit grenzender Wahrscheinlichkeit die Ursache des Erfolgs bildete (BGer 6B_1031/2016 v. 23.03.2017 E. 6 ff.; BGE 140 II 7 E. 3.4; BGE 135 IV 56 E. 2.1; BGE 134 IV 193 E. 7.3; BGE 133 IV 158 E. 5.1; BGE 130 IV 7 E. 3.2; je mit Hin- weisen). In dem von der Staatsanwaltschaft erwähnten BGE 131 IV 145 hat das Bundesge- richt festgehalten, dass ein fragiler Gesundheitszustand kein Faktor sei, welcher den adäquaten Kausalzusammenhang unterbreche. Für die Annahme einer fahr- lässigen Tötung reiche es, wenn das Fehlverhalten des Täters eine teilweise Ur- sache für den Tod des Opfers sei. Entsprechend seien auch Komplikationen während einer Operation, wie beispielsweise eine Embolie oder eine Pneumonie, nicht geeignet, den Kausalzusammenhang zwischen den Verletzungen durch ei- nen Verkehrsunfall und dem Tod des Verletzten zu unterbrechen (E. 5.3).</w:t>
      </w:r>
    </w:p>
    <w:p>
      <w:r>
        <w:rPr>
          <w:b/>
        </w:rPr>
        <w:t>E. 5.1</w:t>
      </w:r>
    </w:p>
    <w:p>
      <w:r>
        <w:t>Im vorliegenden Berufungsverfahren gilt es jedoch zu berücksichtigen, dass das Beschleunigungsgebot (Art. 5 StPO, Art. 29 Abs. 1 BV und Art. 6 Ziff. 1 EMRK) verletzt worden ist. Diesem Umstand ist bei der Strafzumessung ange- messen Rechnung zu tragen. Es rechtfertigt sich daher, aufgrund der Verfahrens- dauer die Anzahl an Tagessätzen von 30 auf 25 zu reduzieren.</w:t>
      </w:r>
    </w:p>
    <w:p>
      <w:r>
        <w:rPr>
          <w:b/>
        </w:rPr>
        <w:t>E. 5.2</w:t>
      </w:r>
    </w:p>
    <w:p>
      <w:r>
        <w:t>An der Höhe des Tagessatzes von CHF 130.00 ist festzuhalten; es wird vollumfänglich auf die Erwägungen der Vorinstanz (vgl. angefochtenes Urteil E.</w:t>
      </w:r>
    </w:p>
    <w:p>
      <w:r>
        <w:rPr>
          <w:b/>
        </w:rPr>
        <w:t>E. 5.3</w:t>
      </w:r>
    </w:p>
    <w:p>
      <w:r>
        <w:t>Auch bei der Verbindungsbusse (vgl. angefochtenes Urteil E. 4.7. ff) recht- fertigt sich eine Reduktion. Um die Obergrenze von 20% der Kombinationsstrafe einzuhalten, wird die von der Vorinstanz mit zutreffender Begründung ausgespro- chene Verbindungsbusse von CHF 700.00 auf CHF 600.00 reduziert (BGE 135 IV 188 E. 3.4.4; Mathys, Leitfaden Strafzumessung, 2. Aufl., Basel 2019, N. 455, 460). Für den Fall, dass der Beschuldigte die Busse schuldhaft nicht bezahlt, rechtfertigt sich eine Ersatzfreiheitsstrafe von 4 Tage (CHF 600.00 / CHF 130.00; BGE 134 IV 60 E. 7.3.3; Mathys, a.a.O., N. 455).</w:t>
      </w:r>
    </w:p>
    <w:p>
      <w:r>
        <w:rPr>
          <w:b/>
        </w:rPr>
        <w:t>E. 5.4</w:t>
      </w:r>
    </w:p>
    <w:p>
      <w:r>
        <w:t>Was die Ausführungen zur Aufschiebung der Geldstrafe betrifft, kann eben- falls vollumfänglich auf die Erwägungen der Vorinstanz (vgl. angefochtenes Urteil E. 4.6.) verwiesen werden. Der Gewährung des bedingten Vollzugs der Geldstrafe steht nichts entgegen, wobei die Probezeit von zwei Jahren zu bestätigen ist. 6. Das erstinstanzliche Urteil ist bezüglich Untersuchungskosten in Höhe von CHF 6'060.00 und die Kosten des vorinstanzlichen Verfahrens in Höhe von CHF 1'800.00, die gemäss Art. 426 Abs. 1 StPO zulasten des Beschuldigten gehen, zu bestätigen. 7. Die Kosten des Berufungsverfahrens, bestehend aus den Gerichtskosten, welche in Anwendung von Art. 7 der Verordnung über die Gerichtsgebühren in Strafverfahren (VGS; BR 350.210) auf CHF 4'000.00 festgelegt werden, gehen ebenfalls zulasten des unterliegenden Berufungsklägers (Art. 428 Abs. 1 StPO). Es werden keine Prozessentschädigungen zugesprochen.</w:t>
      </w:r>
    </w:p>
    <w:p>
      <w:r>
        <w:rPr>
          <w:b/>
        </w:rPr>
        <w:t>E. 6</w:t>
      </w:r>
    </w:p>
    <w:p>
      <w:r>
        <w:t>/ 11 nochmals gestürzt sei. Allerdings sei der Tod des Opfers auf die Fettembolie zurückzuführen, welche als Folge des Schenkelhalsbruches vom 20. Oktober 2017 aufgetreten sei. Ob die Blutung im Schädelinneren durch den Sturz vom 20. Oktober 2017 oder zu einem späteren Zeitpunkt im Spital aufgetreten sei, spielt – gemäss Gutachten – aus rechtsmedizinischer Sicht keine Rolle (StA act. 4.3 S. 3- 4).</w:t>
      </w:r>
    </w:p>
    <w:p>
      <w:r>
        <w:rPr>
          <w:b/>
        </w:rPr>
        <w:t>E. 7</w:t>
      </w:r>
    </w:p>
    <w:p>
      <w:r>
        <w:t>/ 11 einstelligen Promillebereich. Auf jeden Fall sei es nicht zu erwarten – nicht einmal für einen unabhängigen Dritten –, dass das leichte Touchieren eines Fussgängers bei sehr langsamen Rückwärtsfahren tödlich enden könnte. Darüber hinaus sei es fernab eines vernünftigerweise voraussehbaren Kausalverlaufs, dass es einen zweiten Eingriff brauche, der dann zu einer Komplikation und während der Anäs- thesie zu einem Herzversagen führe. Schliesslich macht der Berufungskläger auch geltend, dass der vorliegende Fall nicht mit einem Entscheid des Basler Appellati- onsgerichts vom 29. September 1995 – in dem der adäquate Kausalzusammen- hang bejaht wurde – vergleichbar sei. Bei diesem Fall stürzte ein gehbehinderter Fussgänger aufgrund der Kollision mit einem Auto – das mit ca. 30 km/h fuhr – und erlitt Knochenbrüche, die nachträglich zu einer Fettembolie und zusammen mit einer unfallbedingten Lungenentzündung dann zum Herzversagen führten (BJM 1996 S. 208 f.). Der Unterschied liegt nach Ansicht des Beschuldigten hauptsächlich darin, dass er sich im vorliegenden Fall im Schritttempo bewegt ha- be, das Auto nicht direkt mit der Fussgängerin kollidiert sei, sondern nur deren Rollator touchiert habe und dass eine zweite Operation aufgrund der Hirnblutung notwendig gewesen sei (act. A.3 N. 14; act. H.1 S. 6 ff.).</w:t>
      </w:r>
    </w:p>
    <w:p>
      <w:r>
        <w:rPr>
          <w:b/>
        </w:rPr>
        <w:t>E. 8</w:t>
      </w:r>
    </w:p>
    <w:p>
      <w:r>
        <w:t>/ 11 nachträglichen Komplikationen – wie z.B. Embolien, welche zwar nicht häufig aber auch nicht aussergewöhnlich sind – die Unterbrechung des Kausalzusammen- hangs verneint. Entgegen der Behauptung des Beschuldigten kann zudem jede Operation zu Komplikationen führen. Diese sind nicht aussergewöhnlich, vor allem nicht bei älteren Personen. Der Einwand, dass nicht zu erwarten sei, dass sich ein Fussgänger mit Rollator dem Fahrzeug nähern könnte, da der Anteil solcher Fussgänger in der B._____ im tiefen einstelligen Promillebereich liege, ist haltlos. Der Beschuldigte befand sich in einer Fussgängerzone, bei welcher zu erwarten ist, dass Fussgänger, mit oder ohne Rollator, unterwegs sind. Ausserdem geht aus dem Gutachten deutlich hervor, dass die Fettembolie, die zum Herzstillstand geführt hat, vom Oberschenkelbruch vom 20. Oktober 2017 verursacht wurde. Es stimmt, dass der Gutachter einen eventuellen zweiten Sturz im Spital nicht ausschliessen konnte. Dies hätte jedoch eventuell zur Hirnblutung geführt – welche bei der Eintrittsuntersuchung nicht vorhanden war –, nicht aber zur Fettembolie, die gemäss Gutachten ursächlich für den Eintritt des Todes ge- wesen ist. Diesbezüglich ist das Gutachten eindeutig. Es legt explizit dar, dass "Ungeachtet von der Diskussion über den Zeitpunkt des Entstehungszeitpunkt des Subduralhämatoms (…) der Tod der Frau auf die Fettembolie zurückzuführen [ist], welche als Folge des Schenkelhalsbruches vom 20.10.2017 aufgetreten ist und zum intraoperativen Tod durch Herzversagen geführt hat. Es spielt im Hinblick auf die Todesart und die damit verbundene Kausalkette zwischen Ereignis und To- deseintritt – zumindest aus rechtsmedizinischer Sicht – keine Rolle, ob die Blutung im Schädelinneren durch den Sturz im Freien am 20.10.2017 oder zu einem späteren Zeitpunkt im Spital aufgetreten ist. Es handelt sich bei diesem Todesfall um einen Unfall (Verkehrsunfall), der Tod trat durch Herzversagen in Folge einer sturzbedingten Fettembolie auf" (StA act. 4.3 S. 4). Ausserdem wird auch aus- drücklich festgestellt, dass "Quelle dieser Fettembolie der Oberschenkelbruch am 20.10.2017 [war]" (StA act. 4.3 S. 3 zweiter Absatz). Es kann deshalb offenblei- ben, ob ein allfälliger zweiter Sturz stattgefunden hat, da auf jeden Fall ausge- schlossen ist, dass das Opfer einen weiteren Oberschenkelbruch erlitten hat, der als Quelle der Fettembolie in Frage kommen würde. Wie erwähnt, wäre der zweite Sturz die eventuelle Ursache des Subduralhämatoms, nicht aber der Fettembolie. Die Quelle der Fettembolie war also der Oberschenkelbruch, der unbestreitbar durch den Sturz am 20. Oktober 2017 entstanden ist. Die Darstellungen des Gut- achtens sind eindeutig und es gibt deshalb keine triftigen Grund, von diesen ab- zuweichen (BGer 6B_798/2020 v. 16.9.2020 E. 3.1.1; BGE 142 IV 49 E. 2.1.3).</w:t>
      </w:r>
    </w:p>
    <w:p>
      <w:r>
        <w:rPr>
          <w:b/>
        </w:rPr>
        <w:t>E. 9</w:t>
      </w:r>
    </w:p>
    <w:p>
      <w:r>
        <w:t>/ 11 Aufgrund der oben genannten Rechtsprechung ist somit festzustellen, dass der adäquate Kausalzusammenhang nicht unterbrochen wurde.</w:t>
      </w:r>
    </w:p>
    <w:p>
      <w:r>
        <w:rPr>
          <w:b/>
        </w:rPr>
        <w:t>E. 10</w:t>
      </w:r>
    </w:p>
    <w:p>
      <w:r>
        <w:t>/ 11 dung von unnötigen Wiederholungen verwiesen werden (angefochtenes Urteil E.</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